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textAlignment w:val="baseline"/>
        <w:rPr>
          <w:rFonts w:ascii="宋体" w:hAnsi="宋体" w:cs="仿宋"/>
          <w:color w:val="FF0000"/>
          <w:spacing w:val="48"/>
          <w:w w:val="80"/>
          <w:kern w:val="0"/>
          <w:sz w:val="84"/>
          <w:szCs w:val="84"/>
        </w:rPr>
      </w:pPr>
      <w:r>
        <w:rPr>
          <w:rFonts w:hint="eastAsia" w:ascii="宋体" w:hAnsi="宋体" w:cs="仿宋"/>
          <w:color w:val="FF0000"/>
          <w:spacing w:val="48"/>
          <w:w w:val="80"/>
          <w:kern w:val="0"/>
          <w:sz w:val="84"/>
          <w:szCs w:val="84"/>
        </w:rPr>
        <w:t>南昌大学旅游学院函件</w:t>
      </w:r>
    </w:p>
    <w:p>
      <w:pPr>
        <w:tabs>
          <w:tab w:val="left" w:pos="180"/>
        </w:tabs>
        <w:spacing w:before="120" w:after="120"/>
        <w:jc w:val="center"/>
        <w:textAlignment w:val="baseline"/>
        <w:rPr>
          <w:sz w:val="28"/>
          <w:szCs w:val="28"/>
          <w:u w:val="thick"/>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322580</wp:posOffset>
                </wp:positionV>
                <wp:extent cx="5615940" cy="8890"/>
                <wp:effectExtent l="0" t="0" r="0" b="0"/>
                <wp:wrapNone/>
                <wp:docPr id="1" name="直线 4"/>
                <wp:cNvGraphicFramePr/>
                <a:graphic xmlns:a="http://schemas.openxmlformats.org/drawingml/2006/main">
                  <a:graphicData uri="http://schemas.microsoft.com/office/word/2010/wordprocessingShape">
                    <wps:wsp>
                      <wps:cNvSpPr/>
                      <wps:spPr>
                        <a:xfrm flipV="1">
                          <a:off x="0" y="0"/>
                          <a:ext cx="5615940" cy="889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0pt;margin-top:25.4pt;height:0.7pt;width:442.2pt;z-index:251659264;mso-width-relative:page;mso-height-relative:page;" filled="f"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K+6VtYAAAAGAQAADwAAAAAAAAABACAAAAAiAAAAZHJzL2Rvd25yZXYueG1sUEsBAhQA&#10;FAAAAAgAh07iQJ7g05X0AQAA6AMAAA4AAAAAAAAAAQAgAAAAJQEAAGRycy9lMm9Eb2MueG1sUEsF&#10;BgAAAAAGAAYAWQEAAIsFAAAAAA==&#10;">
                <v:fill on="f" focussize="0,0"/>
                <v:stroke color="#FF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266700</wp:posOffset>
                </wp:positionV>
                <wp:extent cx="5615940" cy="10160"/>
                <wp:effectExtent l="0" t="0" r="0" b="0"/>
                <wp:wrapNone/>
                <wp:docPr id="2" name="直线 3"/>
                <wp:cNvGraphicFramePr/>
                <a:graphic xmlns:a="http://schemas.openxmlformats.org/drawingml/2006/main">
                  <a:graphicData uri="http://schemas.microsoft.com/office/word/2010/wordprocessingShape">
                    <wps:wsp>
                      <wps:cNvSpPr/>
                      <wps:spPr>
                        <a:xfrm flipV="1">
                          <a:off x="0" y="0"/>
                          <a:ext cx="5615940" cy="1016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pt;margin-top:21pt;height:0.8pt;width:442.2pt;z-index:251660288;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VW9YvTAAAABgEAAA8AAAAAAAAAAQAgAAAAIgAAAGRycy9kb3ducmV2LnhtbFBLAQIUABQA&#10;AAAIAIdO4kA/d+A19QEAAOoDAAAOAAAAAAAAAAEAIAAAACIBAABkcnMvZTJvRG9jLnhtbFBLBQYA&#10;AAAABgAGAFkBAACJBQAAAAA=&#10;">
                <v:fill on="f" focussize="0,0"/>
                <v:stroke weight="2pt" color="#FF0000" joinstyle="round"/>
                <v:imagedata o:title=""/>
                <o:lock v:ext="edit" aspectratio="f"/>
              </v:line>
            </w:pict>
          </mc:Fallback>
        </mc:AlternateContent>
      </w:r>
    </w:p>
    <w:p>
      <w:pPr>
        <w:ind w:right="160" w:firstLine="2871" w:firstLineChars="650"/>
        <w:jc w:val="right"/>
        <w:textAlignment w:val="baseline"/>
        <w:rPr>
          <w:b/>
          <w:bCs/>
          <w:sz w:val="44"/>
          <w:szCs w:val="44"/>
        </w:rPr>
      </w:pPr>
      <w:r>
        <w:rPr>
          <w:rFonts w:hint="eastAsia"/>
          <w:b/>
          <w:bCs/>
          <w:sz w:val="44"/>
          <w:szCs w:val="44"/>
        </w:rPr>
        <w:t>南大旅院函〔2021〕17号</w:t>
      </w:r>
    </w:p>
    <w:p>
      <w:pPr>
        <w:textAlignment w:val="baseline"/>
        <w:rPr>
          <w:rFonts w:ascii="黑体" w:hAnsi="黑体" w:eastAsia="黑体" w:cs="黑体"/>
          <w:sz w:val="44"/>
          <w:szCs w:val="44"/>
        </w:rPr>
      </w:pPr>
    </w:p>
    <w:p>
      <w:pPr>
        <w:jc w:val="center"/>
        <w:rPr>
          <w:b/>
          <w:sz w:val="40"/>
          <w:szCs w:val="40"/>
        </w:rPr>
      </w:pPr>
      <w:r>
        <w:rPr>
          <w:rFonts w:hint="eastAsia"/>
          <w:b/>
          <w:sz w:val="40"/>
          <w:szCs w:val="40"/>
        </w:rPr>
        <w:t>关于印发《旅游学院资助教师外出参加学术活动的规定》的通知</w:t>
      </w:r>
    </w:p>
    <w:p>
      <w:pPr>
        <w:spacing w:line="560" w:lineRule="exact"/>
        <w:jc w:val="center"/>
        <w:textAlignment w:val="baseline"/>
        <w:rPr>
          <w:rFonts w:ascii="宋体" w:hAnsi="宋体" w:cs="宋体"/>
          <w:b/>
          <w:kern w:val="0"/>
          <w:sz w:val="40"/>
          <w:szCs w:val="40"/>
        </w:rPr>
      </w:pPr>
    </w:p>
    <w:p>
      <w:pPr>
        <w:spacing w:line="560" w:lineRule="exact"/>
        <w:textAlignment w:val="baseline"/>
        <w:rPr>
          <w:rFonts w:ascii="宋体" w:hAnsi="宋体"/>
          <w:b/>
          <w:kern w:val="0"/>
          <w:sz w:val="40"/>
          <w:szCs w:val="40"/>
        </w:rPr>
      </w:pPr>
      <w:r>
        <w:rPr>
          <w:rFonts w:hint="eastAsia" w:ascii="宋体" w:hAnsi="宋体"/>
          <w:b/>
          <w:kern w:val="0"/>
          <w:sz w:val="40"/>
          <w:szCs w:val="40"/>
        </w:rPr>
        <w:t>院内各单位：</w:t>
      </w:r>
    </w:p>
    <w:p>
      <w:pPr>
        <w:ind w:firstLine="640" w:firstLineChars="200"/>
        <w:jc w:val="left"/>
        <w:rPr>
          <w:rFonts w:ascii="仿宋_GB2312" w:eastAsia="仿宋_GB2312"/>
          <w:sz w:val="32"/>
          <w:szCs w:val="32"/>
        </w:rPr>
      </w:pPr>
      <w:r>
        <w:rPr>
          <w:rFonts w:hint="eastAsia" w:ascii="仿宋_GB2312" w:eastAsia="仿宋_GB2312"/>
          <w:sz w:val="32"/>
          <w:szCs w:val="32"/>
        </w:rPr>
        <w:t xml:space="preserve">    经2021年6月28日学院党政联席会议审议，审议并通过了《旅游学院资助教师外出参加学术活动的规定》，现予以印发。</w:t>
      </w:r>
    </w:p>
    <w:p>
      <w:pPr>
        <w:spacing w:line="560" w:lineRule="exact"/>
        <w:jc w:val="left"/>
        <w:textAlignment w:val="baseline"/>
        <w:rPr>
          <w:rFonts w:ascii="仿宋_GB2312" w:hAnsi="宋体" w:eastAsia="仿宋_GB2312"/>
          <w:sz w:val="32"/>
          <w:szCs w:val="32"/>
        </w:rPr>
      </w:pPr>
      <w:r>
        <w:rPr>
          <w:rFonts w:hint="eastAsia" w:ascii="仿宋_GB2312" w:hAnsi="宋体" w:eastAsia="仿宋_GB2312"/>
          <w:sz w:val="32"/>
          <w:szCs w:val="32"/>
        </w:rPr>
        <w:t xml:space="preserve">    特此通知。</w:t>
      </w:r>
    </w:p>
    <w:p>
      <w:pPr>
        <w:spacing w:line="560" w:lineRule="exact"/>
        <w:textAlignment w:val="baseline"/>
        <w:rPr>
          <w:rFonts w:ascii="仿宋_GB2312" w:hAnsi="宋体" w:eastAsia="仿宋_GB2312"/>
          <w:sz w:val="32"/>
          <w:szCs w:val="32"/>
        </w:rPr>
      </w:pPr>
      <w:r>
        <w:rPr>
          <w:rFonts w:ascii="仿宋_GB2312" w:hAnsi="宋体" w:eastAsia="仿宋_GB2312"/>
          <w:sz w:val="32"/>
          <w:szCs w:val="32"/>
        </w:rPr>
        <w:t xml:space="preserve"> </w:t>
      </w:r>
    </w:p>
    <w:p>
      <w:pPr>
        <w:spacing w:line="560" w:lineRule="exact"/>
        <w:textAlignment w:val="baseline"/>
        <w:rPr>
          <w:rFonts w:ascii="仿宋_GB2312" w:hAnsi="宋体" w:eastAsia="仿宋_GB2312"/>
          <w:sz w:val="32"/>
          <w:szCs w:val="32"/>
        </w:rPr>
      </w:pPr>
    </w:p>
    <w:p>
      <w:pPr>
        <w:spacing w:line="560" w:lineRule="exact"/>
        <w:textAlignment w:val="baseline"/>
        <w:rPr>
          <w:rFonts w:ascii="仿宋_GB2312" w:hAnsi="宋体" w:eastAsia="仿宋_GB2312"/>
          <w:sz w:val="32"/>
          <w:szCs w:val="32"/>
        </w:rPr>
      </w:pPr>
    </w:p>
    <w:p>
      <w:pPr>
        <w:spacing w:line="560" w:lineRule="exact"/>
        <w:textAlignment w:val="baseline"/>
        <w:rPr>
          <w:rFonts w:ascii="仿宋_GB2312" w:hAnsi="宋体" w:eastAsia="仿宋_GB2312"/>
          <w:sz w:val="32"/>
          <w:szCs w:val="32"/>
        </w:rPr>
      </w:pPr>
    </w:p>
    <w:p>
      <w:pPr>
        <w:spacing w:line="560" w:lineRule="exact"/>
        <w:textAlignment w:val="baseline"/>
        <w:rPr>
          <w:rFonts w:ascii="仿宋_GB2312" w:hAnsi="宋体" w:eastAsia="仿宋_GB2312"/>
          <w:sz w:val="32"/>
          <w:szCs w:val="32"/>
        </w:rPr>
      </w:pPr>
    </w:p>
    <w:p>
      <w:pPr>
        <w:spacing w:line="560" w:lineRule="exact"/>
        <w:ind w:right="160" w:firstLine="2080" w:firstLineChars="650"/>
        <w:jc w:val="right"/>
        <w:textAlignment w:val="baseline"/>
        <w:rPr>
          <w:rFonts w:ascii="仿宋_GB2312" w:hAnsi="宋体" w:eastAsia="仿宋_GB2312"/>
          <w:sz w:val="32"/>
          <w:szCs w:val="32"/>
        </w:rPr>
      </w:pPr>
      <w:r>
        <w:rPr>
          <w:rFonts w:hint="eastAsia" w:ascii="仿宋_GB2312" w:hAnsi="宋体" w:eastAsia="仿宋_GB2312"/>
          <w:sz w:val="32"/>
          <w:szCs w:val="32"/>
        </w:rPr>
        <w:t>南昌大学旅游学院</w:t>
      </w:r>
    </w:p>
    <w:p>
      <w:pPr>
        <w:spacing w:line="560" w:lineRule="exact"/>
        <w:ind w:right="160" w:firstLine="2080" w:firstLineChars="650"/>
        <w:jc w:val="left"/>
        <w:textAlignment w:val="baseline"/>
        <w:rPr>
          <w:rFonts w:ascii="仿宋_GB2312" w:hAnsi="宋体" w:eastAsia="仿宋_GB2312"/>
          <w:sz w:val="32"/>
          <w:szCs w:val="32"/>
        </w:rPr>
      </w:pPr>
      <w:r>
        <w:rPr>
          <w:rFonts w:hint="eastAsia" w:ascii="仿宋_GB2312" w:hAnsi="宋体" w:eastAsia="仿宋_GB2312"/>
          <w:sz w:val="32"/>
          <w:szCs w:val="32"/>
        </w:rPr>
        <w:t xml:space="preserve">                      2021年6月30日</w:t>
      </w:r>
    </w:p>
    <w:p>
      <w:pPr>
        <w:textAlignment w:val="baseline"/>
        <w:rPr>
          <w:sz w:val="20"/>
        </w:rPr>
      </w:pPr>
    </w:p>
    <w:p>
      <w:pPr>
        <w:textAlignment w:val="baseline"/>
        <w:rPr>
          <w:sz w:val="20"/>
        </w:rPr>
      </w:pPr>
    </w:p>
    <w:p>
      <w:pPr>
        <w:ind w:firstLine="640" w:firstLineChars="200"/>
        <w:jc w:val="center"/>
        <w:rPr>
          <w:rFonts w:hint="eastAsia" w:ascii="仿宋_GB2312" w:eastAsia="仿宋_GB2312"/>
          <w:sz w:val="32"/>
          <w:szCs w:val="32"/>
        </w:rPr>
      </w:pPr>
    </w:p>
    <w:p>
      <w:pPr>
        <w:ind w:firstLine="723" w:firstLineChars="200"/>
        <w:jc w:val="center"/>
        <w:rPr>
          <w:rFonts w:ascii="黑体" w:hAnsi="黑体" w:eastAsia="黑体"/>
          <w:b/>
          <w:sz w:val="36"/>
          <w:szCs w:val="36"/>
        </w:rPr>
      </w:pPr>
      <w:r>
        <w:rPr>
          <w:rFonts w:hint="eastAsia" w:ascii="黑体" w:hAnsi="黑体" w:eastAsia="黑体"/>
          <w:b/>
          <w:sz w:val="36"/>
          <w:szCs w:val="36"/>
        </w:rPr>
        <w:t>旅游学院资助教师外出参加学术活动的规定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促进教师专业化成长，不断提升科研能力，为激励教师参加科研活动，如参加全国性学术会议或科研能力的培训活动，进一步规范教师外出参加学术活动的管理，完善相关制度，有效培养教师培训规范化、制度化，特制定本规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第一条</w:t>
      </w:r>
      <w:r>
        <w:rPr>
          <w:rFonts w:hint="eastAsia" w:ascii="仿宋_GB2312" w:eastAsia="仿宋_GB2312"/>
          <w:sz w:val="32"/>
          <w:szCs w:val="32"/>
          <w:lang w:val="en-US" w:eastAsia="zh-CN"/>
        </w:rPr>
        <w:t xml:space="preserve">  </w:t>
      </w:r>
      <w:r>
        <w:rPr>
          <w:rFonts w:hint="eastAsia" w:ascii="仿宋_GB2312" w:eastAsia="仿宋_GB2312"/>
          <w:sz w:val="32"/>
          <w:szCs w:val="32"/>
        </w:rPr>
        <w:t>关于院里委派参加的全国性学术型会议及科研培训活动、出国出境学术活动、校级层面及以上组织参加的学术活动，由党政联席会按一事一议原则讨论决议；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第二条</w:t>
      </w:r>
      <w:r>
        <w:rPr>
          <w:rFonts w:hint="eastAsia" w:ascii="仿宋_GB2312" w:eastAsia="仿宋_GB2312"/>
          <w:sz w:val="32"/>
          <w:szCs w:val="32"/>
          <w:lang w:val="en-US" w:eastAsia="zh-CN"/>
        </w:rPr>
        <w:t xml:space="preserve">  </w:t>
      </w:r>
      <w:r>
        <w:rPr>
          <w:rFonts w:hint="eastAsia" w:ascii="仿宋_GB2312" w:eastAsia="仿宋_GB2312"/>
          <w:sz w:val="32"/>
          <w:szCs w:val="32"/>
        </w:rPr>
        <w:t>关于系里委派教师外出培训或参会，应为携论文参加全国权威学术会议或专业发展需要等特别要求资助的教师，需要系里统筹安排，系主任同意后由院党政联席会决议；每年每个系选派教师数量比例为系教师总数的40%；</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第三条  申报院级资助外出参加学术活动教师，应做到以下几点：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一是要在外出前办理好审批请假手续；</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二是要做到认真听，仔细记，全程参与；</w:t>
      </w:r>
    </w:p>
    <w:p>
      <w:pPr>
        <w:spacing w:line="600" w:lineRule="exact"/>
        <w:ind w:firstLine="640" w:firstLineChars="200"/>
        <w:rPr>
          <w:rFonts w:hint="eastAsia" w:ascii="仿宋_GB2312" w:eastAsia="仿宋_GB2312"/>
          <w:sz w:val="32"/>
          <w:szCs w:val="32"/>
        </w:rPr>
      </w:pPr>
      <w:bookmarkStart w:id="0" w:name="_GoBack"/>
      <w:bookmarkEnd w:id="0"/>
      <w:r>
        <w:rPr>
          <w:rFonts w:hint="eastAsia" w:ascii="仿宋_GB2312" w:eastAsia="仿宋_GB2312"/>
          <w:sz w:val="32"/>
          <w:szCs w:val="32"/>
        </w:rPr>
        <w:t>三是在返校后就学习内容在全院进行交流分享并发新闻推送；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第四条  严格遵守南昌大学关于学术活动财务报销制度，严格自律、实报实销，报销费用包括往返差旅费、培训费及会务费等相关费用，一般培训费不超过2000元/人·次，报销总金额不超过10000元/人·次；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第五条  外出教师要注意疫情防控、人身财物安全，确保旅途平安；有带生参会的教师，应要求随行学生履行请销假制度，并全程对随行学生的外出活动、人身财产安全等负责，若出现突发事件、意外情况请及时与学院相关领导反馈。</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第六条  外出参会申报流程：提交学术交流审批表—系主任审批—分管领导审批—外出学习—回校分享—发新闻推送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第七条  本规定自2021年7月1日开始实施。</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 w:hAnsi="仿宋" w:eastAsia="仿宋" w:cs="仿宋"/>
          <w:sz w:val="28"/>
          <w:szCs w:val="28"/>
        </w:rPr>
      </w:pPr>
    </w:p>
    <w:p>
      <w:pPr>
        <w:pStyle w:val="6"/>
        <w:shd w:val="clear" w:color="auto" w:fill="FFFFFF"/>
        <w:snapToGrid w:val="0"/>
        <w:spacing w:before="0" w:beforeAutospacing="0" w:after="0" w:afterAutospacing="0" w:line="540" w:lineRule="exact"/>
        <w:ind w:firstLine="643" w:firstLineChars="200"/>
        <w:jc w:val="right"/>
        <w:textAlignment w:val="baseline"/>
        <w:rPr>
          <w:rFonts w:ascii="仿宋_GB2312" w:eastAsia="仿宋_GB2312"/>
          <w:b/>
          <w:sz w:val="32"/>
          <w:szCs w:val="32"/>
        </w:rPr>
      </w:pPr>
    </w:p>
    <w:tbl>
      <w:tblPr>
        <w:tblStyle w:val="7"/>
        <w:tblpPr w:leftFromText="180" w:rightFromText="180" w:vertAnchor="text" w:horzAnchor="margin" w:tblpY="470"/>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Borders>
              <w:top w:val="single" w:color="auto" w:sz="12" w:space="0"/>
              <w:left w:val="nil"/>
              <w:bottom w:val="single" w:color="auto" w:sz="12" w:space="0"/>
              <w:right w:val="nil"/>
            </w:tcBorders>
          </w:tcPr>
          <w:p>
            <w:pPr>
              <w:spacing w:line="560" w:lineRule="exact"/>
              <w:textAlignment w:val="baseline"/>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南昌大学旅游学院综合办         2021年6月30日印发</w:t>
            </w:r>
          </w:p>
        </w:tc>
      </w:tr>
    </w:tbl>
    <w:p>
      <w:pPr>
        <w:pStyle w:val="6"/>
        <w:shd w:val="clear" w:color="auto" w:fill="FFFFFF"/>
        <w:snapToGrid w:val="0"/>
        <w:spacing w:before="0" w:beforeAutospacing="0" w:after="0" w:afterAutospacing="0" w:line="540" w:lineRule="exact"/>
        <w:ind w:firstLine="643" w:firstLineChars="200"/>
        <w:jc w:val="right"/>
        <w:textAlignment w:val="baseline"/>
        <w:rPr>
          <w:rFonts w:ascii="仿宋_GB2312" w:eastAsia="仿宋_GB2312"/>
          <w:b/>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2</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38"/>
    <w:rsid w:val="00037905"/>
    <w:rsid w:val="000A5616"/>
    <w:rsid w:val="000C798C"/>
    <w:rsid w:val="00185D50"/>
    <w:rsid w:val="0027717C"/>
    <w:rsid w:val="00301B78"/>
    <w:rsid w:val="003242CC"/>
    <w:rsid w:val="003841BB"/>
    <w:rsid w:val="003C3E38"/>
    <w:rsid w:val="00460C07"/>
    <w:rsid w:val="0048748C"/>
    <w:rsid w:val="004C3B90"/>
    <w:rsid w:val="00507E3A"/>
    <w:rsid w:val="00574BA6"/>
    <w:rsid w:val="006437CA"/>
    <w:rsid w:val="006E533E"/>
    <w:rsid w:val="006F7BC2"/>
    <w:rsid w:val="008A6D3D"/>
    <w:rsid w:val="008F1B74"/>
    <w:rsid w:val="009530CA"/>
    <w:rsid w:val="00972D71"/>
    <w:rsid w:val="00AB1FF7"/>
    <w:rsid w:val="00BF0A8B"/>
    <w:rsid w:val="00C164D5"/>
    <w:rsid w:val="00C45334"/>
    <w:rsid w:val="00C5680E"/>
    <w:rsid w:val="00DE6D3A"/>
    <w:rsid w:val="00E2551F"/>
    <w:rsid w:val="00E25C8A"/>
    <w:rsid w:val="3D972076"/>
    <w:rsid w:val="594D4AEB"/>
    <w:rsid w:val="7FCC7A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lang w:val="zh-CN"/>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semiHidden/>
    <w:unhideWhenUsed/>
    <w:uiPriority w:val="99"/>
    <w:pPr>
      <w:ind w:left="100" w:leftChars="2500"/>
    </w:pPr>
  </w:style>
  <w:style w:type="paragraph" w:styleId="4">
    <w:name w:val="footer"/>
    <w:basedOn w:val="1"/>
    <w:link w:val="15"/>
    <w:unhideWhenUsed/>
    <w:uiPriority w:val="99"/>
    <w:pPr>
      <w:tabs>
        <w:tab w:val="center" w:pos="4153"/>
        <w:tab w:val="right" w:pos="8306"/>
      </w:tabs>
      <w:snapToGrid w:val="0"/>
      <w:jc w:val="left"/>
    </w:pPr>
    <w:rPr>
      <w:kern w:val="0"/>
      <w:sz w:val="18"/>
      <w:szCs w:val="18"/>
      <w:lang w:val="zh-CN"/>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kern w:val="0"/>
      <w:sz w:val="18"/>
      <w:szCs w:val="18"/>
      <w:lang w:val="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qFormat/>
    <w:uiPriority w:val="22"/>
    <w:rPr>
      <w:b/>
      <w:bCs/>
    </w:rPr>
  </w:style>
  <w:style w:type="character" w:customStyle="1" w:styleId="11">
    <w:name w:val="标题 1 字符"/>
    <w:basedOn w:val="9"/>
    <w:qFormat/>
    <w:uiPriority w:val="9"/>
    <w:rPr>
      <w:rFonts w:ascii="Calibri" w:hAnsi="Calibri" w:eastAsia="宋体" w:cs="Times New Roman"/>
      <w:b/>
      <w:bCs/>
      <w:kern w:val="44"/>
      <w:sz w:val="44"/>
      <w:szCs w:val="44"/>
    </w:rPr>
  </w:style>
  <w:style w:type="character" w:customStyle="1" w:styleId="12">
    <w:name w:val="页眉 字符"/>
    <w:basedOn w:val="9"/>
    <w:semiHidden/>
    <w:uiPriority w:val="99"/>
    <w:rPr>
      <w:rFonts w:ascii="Calibri" w:hAnsi="Calibri" w:eastAsia="宋体" w:cs="Times New Roman"/>
      <w:sz w:val="18"/>
      <w:szCs w:val="18"/>
    </w:rPr>
  </w:style>
  <w:style w:type="character" w:customStyle="1" w:styleId="13">
    <w:name w:val="页眉 Char"/>
    <w:link w:val="5"/>
    <w:uiPriority w:val="99"/>
    <w:rPr>
      <w:rFonts w:ascii="Calibri" w:hAnsi="Calibri" w:eastAsia="宋体" w:cs="Times New Roman"/>
      <w:kern w:val="0"/>
      <w:sz w:val="18"/>
      <w:szCs w:val="18"/>
      <w:lang w:val="zh-CN" w:eastAsia="zh-CN"/>
    </w:rPr>
  </w:style>
  <w:style w:type="character" w:customStyle="1" w:styleId="14">
    <w:name w:val="页脚 字符"/>
    <w:basedOn w:val="9"/>
    <w:semiHidden/>
    <w:uiPriority w:val="99"/>
    <w:rPr>
      <w:rFonts w:ascii="Calibri" w:hAnsi="Calibri" w:eastAsia="宋体" w:cs="Times New Roman"/>
      <w:sz w:val="18"/>
      <w:szCs w:val="18"/>
    </w:rPr>
  </w:style>
  <w:style w:type="character" w:customStyle="1" w:styleId="15">
    <w:name w:val="页脚 Char"/>
    <w:link w:val="4"/>
    <w:uiPriority w:val="99"/>
    <w:rPr>
      <w:rFonts w:ascii="Calibri" w:hAnsi="Calibri" w:eastAsia="宋体" w:cs="Times New Roman"/>
      <w:kern w:val="0"/>
      <w:sz w:val="18"/>
      <w:szCs w:val="18"/>
      <w:lang w:val="zh-CN" w:eastAsia="zh-CN"/>
    </w:rPr>
  </w:style>
  <w:style w:type="character" w:customStyle="1" w:styleId="16">
    <w:name w:val="标题 1 Char"/>
    <w:link w:val="2"/>
    <w:qFormat/>
    <w:uiPriority w:val="9"/>
    <w:rPr>
      <w:rFonts w:ascii="宋体" w:hAnsi="宋体" w:eastAsia="宋体" w:cs="Times New Roman"/>
      <w:b/>
      <w:bCs/>
      <w:kern w:val="36"/>
      <w:sz w:val="48"/>
      <w:szCs w:val="48"/>
      <w:lang w:val="zh-CN" w:eastAsia="zh-CN"/>
    </w:rPr>
  </w:style>
  <w:style w:type="character" w:customStyle="1" w:styleId="17">
    <w:name w:val="日期 Char"/>
    <w:basedOn w:val="9"/>
    <w:link w:val="3"/>
    <w:semiHidden/>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136</Words>
  <Characters>777</Characters>
  <Lines>6</Lines>
  <Paragraphs>1</Paragraphs>
  <TotalTime>97</TotalTime>
  <ScaleCrop>false</ScaleCrop>
  <LinksUpToDate>false</LinksUpToDate>
  <CharactersWithSpaces>912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2021-05-26T08:39:00Z</dcterms:created>
  <dc:creator>Wang Wenhui</dc:creator>
  <cp:lastModifiedBy>胡亚捷</cp:lastModifiedBy>
  <dcterms:modified xsi:type="dcterms:W3CDTF">2021-07-05T04:30:45Z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D72807CCCED9420A89EF54AB1E9E2794</vt:lpwstr>
  </property>
</Properties>
</file>